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942FB4" w14:paraId="7F83F291" w14:textId="77777777" w:rsidTr="00942FB4">
        <w:trPr>
          <w:trHeight w:val="547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8B165C" w14:textId="77777777" w:rsidR="002C2025" w:rsidRPr="00D61525" w:rsidRDefault="002C2025" w:rsidP="002C2025">
            <w:pPr>
              <w:tabs>
                <w:tab w:val="left" w:pos="65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Принято </w:t>
            </w:r>
          </w:p>
          <w:p w14:paraId="66E568B0" w14:textId="77777777" w:rsidR="002C2025" w:rsidRPr="00D61525" w:rsidRDefault="002C2025" w:rsidP="002C2025">
            <w:pPr>
              <w:tabs>
                <w:tab w:val="left" w:pos="65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color w:val="000000"/>
                <w:sz w:val="28"/>
                <w:szCs w:val="28"/>
              </w:rPr>
              <w:t>общим собранием трудового коллектива</w:t>
            </w:r>
          </w:p>
          <w:p w14:paraId="09EE1AA8" w14:textId="77777777" w:rsidR="002C2025" w:rsidRPr="00D61525" w:rsidRDefault="002C2025" w:rsidP="002C2025">
            <w:pPr>
              <w:tabs>
                <w:tab w:val="left" w:pos="6540"/>
              </w:tabs>
              <w:rPr>
                <w:rFonts w:ascii="Times New Roman" w:hAnsi="Times New Roman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sz w:val="28"/>
                <w:szCs w:val="28"/>
              </w:rPr>
              <w:t>АНОО ЧШ «Династия»</w:t>
            </w:r>
          </w:p>
          <w:p w14:paraId="0E815608" w14:textId="77777777" w:rsidR="002C2025" w:rsidRPr="00D61525" w:rsidRDefault="002C2025" w:rsidP="002C2025">
            <w:pPr>
              <w:tabs>
                <w:tab w:val="left" w:pos="65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2CE30D3" w14:textId="77777777" w:rsidR="002C2025" w:rsidRPr="00D61525" w:rsidRDefault="002C2025" w:rsidP="002C2025">
            <w:pPr>
              <w:tabs>
                <w:tab w:val="left" w:pos="6540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Протокол от </w:t>
            </w:r>
            <w:r w:rsidRPr="00D61525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30.08.2023</w:t>
            </w:r>
            <w:r w:rsidRPr="00D61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1</w:t>
            </w:r>
          </w:p>
          <w:p w14:paraId="0B33BFCF" w14:textId="77777777" w:rsidR="00942FB4" w:rsidRDefault="00942FB4">
            <w:pPr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5221AB" w14:textId="77777777" w:rsidR="002C2025" w:rsidRPr="00D61525" w:rsidRDefault="002C2025" w:rsidP="002C2025">
            <w:pPr>
              <w:rPr>
                <w:rFonts w:ascii="Times New Roman" w:hAnsi="Times New Roman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sz w:val="28"/>
                <w:szCs w:val="28"/>
              </w:rPr>
              <w:t>Утверждено директором</w:t>
            </w:r>
          </w:p>
          <w:p w14:paraId="78E2832C" w14:textId="77777777" w:rsidR="002C2025" w:rsidRPr="00D61525" w:rsidRDefault="002C2025" w:rsidP="002C2025">
            <w:pPr>
              <w:rPr>
                <w:rFonts w:ascii="Times New Roman" w:hAnsi="Times New Roman"/>
                <w:sz w:val="28"/>
                <w:szCs w:val="28"/>
              </w:rPr>
            </w:pPr>
            <w:r w:rsidRPr="00D61525">
              <w:rPr>
                <w:rFonts w:ascii="Times New Roman" w:hAnsi="Times New Roman"/>
                <w:sz w:val="28"/>
                <w:szCs w:val="28"/>
              </w:rPr>
              <w:t>АНОО ЧШ «Династия»</w:t>
            </w:r>
          </w:p>
          <w:p w14:paraId="24CF17F6" w14:textId="77777777" w:rsidR="002C2025" w:rsidRPr="00D61525" w:rsidRDefault="002C2025" w:rsidP="002C202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6FE47" w14:textId="77777777" w:rsidR="002C2025" w:rsidRDefault="002C2025" w:rsidP="002C2025">
            <w:pPr>
              <w:rPr>
                <w:rFonts w:ascii="Times New Roman" w:hAnsi="Times New Roman"/>
              </w:rPr>
            </w:pPr>
            <w:r w:rsidRPr="00D61525">
              <w:rPr>
                <w:rFonts w:ascii="Times New Roman" w:hAnsi="Times New Roman"/>
                <w:sz w:val="28"/>
                <w:szCs w:val="28"/>
              </w:rPr>
              <w:t>Приказ от 30.08.2023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</w:t>
            </w:r>
          </w:p>
          <w:p w14:paraId="4DE5AF53" w14:textId="77777777" w:rsidR="00942FB4" w:rsidRDefault="00942FB4">
            <w:pPr>
              <w:jc w:val="right"/>
              <w:rPr>
                <w:rFonts w:ascii="Times New Roman" w:hAnsi="Times New Roman"/>
              </w:rPr>
            </w:pPr>
          </w:p>
        </w:tc>
      </w:tr>
      <w:tr w:rsidR="00942FB4" w14:paraId="1BA0F6B4" w14:textId="77777777" w:rsidTr="00942FB4">
        <w:trPr>
          <w:trHeight w:val="162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FDA8B4" w14:textId="77777777" w:rsidR="00942FB4" w:rsidRPr="00942FB4" w:rsidRDefault="00942F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3DB6F7" w14:textId="77777777" w:rsidR="00942FB4" w:rsidRPr="00942FB4" w:rsidRDefault="00942F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42FB4" w14:paraId="7FD1D845" w14:textId="77777777" w:rsidTr="00942FB4">
        <w:trPr>
          <w:trHeight w:val="64"/>
        </w:trPr>
        <w:tc>
          <w:tcPr>
            <w:tcW w:w="57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250A1F" w14:textId="77777777" w:rsidR="00942FB4" w:rsidRPr="00942FB4" w:rsidRDefault="00942F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01F99C" w14:textId="77777777" w:rsidR="00942FB4" w:rsidRPr="00942FB4" w:rsidRDefault="00942FB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3062BFFC" w14:textId="77777777" w:rsidR="00727512" w:rsidRPr="00727512" w:rsidRDefault="00727512" w:rsidP="0072751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6BF632" w14:textId="77777777" w:rsidR="00727512" w:rsidRPr="00727512" w:rsidRDefault="00727512" w:rsidP="0072751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512">
        <w:rPr>
          <w:rFonts w:ascii="Times New Roman" w:eastAsia="Times New Roman" w:hAnsi="Times New Roman" w:cs="Times New Roman"/>
          <w:b/>
          <w:lang w:eastAsia="ru-RU"/>
        </w:rPr>
        <w:t xml:space="preserve">ПОЛОЖЕНИЕ  О ТЕКУЩЕМ КОНТРОЛЕ УСПЕВАЕМОСТИ </w:t>
      </w:r>
    </w:p>
    <w:p w14:paraId="63D0B939" w14:textId="77777777" w:rsidR="00727512" w:rsidRPr="00727512" w:rsidRDefault="00727512" w:rsidP="0072751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7512">
        <w:rPr>
          <w:rFonts w:ascii="Times New Roman" w:eastAsia="Times New Roman" w:hAnsi="Times New Roman" w:cs="Times New Roman"/>
          <w:b/>
          <w:lang w:eastAsia="ru-RU"/>
        </w:rPr>
        <w:t xml:space="preserve">И ПРОМЕЖУТОЧНОЙ АТТЕСТАЦИИ ОБУЧАЮЩИХСЯ </w:t>
      </w:r>
    </w:p>
    <w:p w14:paraId="595EB079" w14:textId="77777777" w:rsidR="00727512" w:rsidRPr="00727512" w:rsidRDefault="002C2025" w:rsidP="00727512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1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АНОО ЧШ «Династия»</w:t>
      </w:r>
      <w:bookmarkStart w:id="0" w:name="_GoBack"/>
      <w:bookmarkEnd w:id="0"/>
    </w:p>
    <w:p w14:paraId="20A4F9F6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160A56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77962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2A186D0F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Федеральным законом от 29 декабря 2012 г. №273-ФЗ «Об образовании в Российской Федерации», Уставом школы и регламентирует содержание и порядок текущего контроля успеваемости и промежуточной аттестац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обучающихся школы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Настоявшее положение с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мнения совета родителей и совета обучающихся</w:t>
      </w:r>
    </w:p>
    <w:p w14:paraId="061CA4BB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Информационной системой, аккумулирующей данные об успеваемости и 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енках обучающи</w:t>
      </w:r>
      <w:r w:rsidR="005E488E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является Электронный Журнал.</w:t>
      </w:r>
    </w:p>
    <w:p w14:paraId="13E849F7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Целями текущего контроля успеваемости и промежуточной аттестации обучающихся являются:</w:t>
      </w:r>
    </w:p>
    <w:p w14:paraId="516A4CC4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установление фактического уровня теоретических знаний обучающихся по предметам учебного плана, их практических умений и навыков; соотнесение этого уровня с требованиями уровня государственного образовательного стандарта;</w:t>
      </w:r>
    </w:p>
    <w:p w14:paraId="760FD257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контроль за выполнением учебных программ и календарно-тематического графика изучения учебных предметов.</w:t>
      </w:r>
    </w:p>
    <w:p w14:paraId="58055D53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Ежегодно решением педсовета школы определяется перечень учебных предметов, выносимых на промежуточную аттестацию, устанавливаются форма и порядок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проведения. Данное решение утверждается приказом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ОО.</w:t>
      </w:r>
    </w:p>
    <w:p w14:paraId="60DA0D98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Текущий контроль успеваемости обучающихся</w:t>
      </w:r>
    </w:p>
    <w:p w14:paraId="28487542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Текущий контроль успеваемости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во всех классах школы, кроме первого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C7342C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Периодичность и формы текущего контроля успеваемости обучающихся:</w:t>
      </w:r>
    </w:p>
    <w:p w14:paraId="3B297BF6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Форму текущего контроля успеваемости определяет учитель с учётом контингента обучающихся, содержания учебного материала и используемых им образовательных технологий. </w:t>
      </w:r>
    </w:p>
    <w:p w14:paraId="41856F7F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успеваемости может проводиться в виде устного опроса и письменной проверки знаний. </w:t>
      </w:r>
    </w:p>
    <w:p w14:paraId="371340E4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Письменная проверка знаний может осуществляться в форме контрольной, проверочной, практической, самостоятельной, лабораторной работы, контрольного диктанта, сочинения, теста,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работы с контурной картой, проекта, реферата, доклада, творческой работы, проектной работы, эссе. </w:t>
      </w:r>
    </w:p>
    <w:p w14:paraId="78AD37ED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того:</w:t>
      </w:r>
    </w:p>
    <w:p w14:paraId="28477BC8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учителей иностранных языков возможны следующие формы контроля знаний: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говорение, чтение, письмо;</w:t>
      </w:r>
    </w:p>
    <w:p w14:paraId="596464B9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учителей физической культуры – контрольные упражнения, сдача нормативов.</w:t>
      </w:r>
    </w:p>
    <w:p w14:paraId="7B78E877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2.2.2.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может проводиться на каждом учебном занятии. Все остальные формы могут проводиться не чаще 3-4 раз в неделю.</w:t>
      </w:r>
    </w:p>
    <w:p w14:paraId="687B2692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Отметка за выполненную письменную работу заносится в электронный журнал не позже, чем через три рабочих дня после их проведения.</w:t>
      </w:r>
    </w:p>
    <w:p w14:paraId="5783AD4B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Текущий контроль успеваемости обучающихся осуществляется по </w:t>
      </w:r>
      <w:proofErr w:type="spellStart"/>
      <w:r w:rsidR="005E488E" w:rsidRPr="005E48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стобалльной</w:t>
      </w:r>
      <w:proofErr w:type="spellEnd"/>
      <w:r w:rsidRPr="005E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</w:t>
      </w:r>
      <w:r w:rsidR="005E488E" w:rsidRPr="005E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возможностью</w:t>
      </w:r>
      <w:r w:rsidR="005E4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в пятибалльную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9BF28E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временно находящиеся в санаторных школах, аттестуются на основании итогов их аттестации в этих учебных заведениях при предоставлении соответствующих документов.</w:t>
      </w:r>
    </w:p>
    <w:p w14:paraId="06B52966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2.7.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за четверть (полугодие) выставляется в пользу обучающегося как среднее арифметическое текущих оценок по правилам математического округления с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наибольшей значимости оценок за отдельные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работ, обозначенные в электронном журнале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01F29D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2.8.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Контрольные, практические, лабораторные работы, работы по развитию речи проводятся учителем в соответствии с календарно-тематическим планированием.</w:t>
      </w:r>
    </w:p>
    <w:p w14:paraId="38C55298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FE57E1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обучающихся</w:t>
      </w:r>
    </w:p>
    <w:p w14:paraId="2C7E113B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образовательной программы, в том числе отдельной части или всего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предмета, курса, дисциплины (модуля) образовательной программы, сопровождается промежуточной аттестацией обучающихся, проводимой в формах,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планом, и в порядке, установленном образовательным учреждением.</w:t>
      </w:r>
    </w:p>
    <w:p w14:paraId="7B67CAA3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омежуточная аттестация проводит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форме вычисления среднего арифметического балла по итогам 4 четвертей обучения и итоговых контрольных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4 классе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предметам.</w:t>
      </w:r>
    </w:p>
    <w:p w14:paraId="57D5D6FC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проводится не позднее, чем за 5 дней до окончания учебного года.</w:t>
      </w:r>
    </w:p>
    <w:p w14:paraId="41A5607B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Промежуточную аттестацию проходят все обучающиеся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2-4 классов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732DD9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Тексты для годовых контрольных работ разрабатываются учителями-предметниками и утверждаются на методическом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 школы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Весь материал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сдается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директора школы по учебной работе за две недели до начала аттестационного периода и хранится в кабинете заместителя директора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B2852B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промежуточной аттестации возможно присутствие представителя администрации школы и родителей (законных представителей).</w:t>
      </w:r>
    </w:p>
    <w:p w14:paraId="24ABAA53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</w:t>
      </w: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 предоставляются учителю-предметнику заместителем директора по УВР в день проведения контроля.</w:t>
      </w:r>
    </w:p>
    <w:p w14:paraId="68B20013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оценивание работ осуществляется учителем предметником по пятибалльной системе в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трехдневный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 момента написания работы.</w:t>
      </w:r>
    </w:p>
    <w:p w14:paraId="0FB9D583" w14:textId="77777777" w:rsidR="00727512" w:rsidRPr="00727512" w:rsidRDefault="00727512" w:rsidP="0072751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3.9.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промежуточной аттестации обучающихся оформляются отдельной графой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 журнале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разделах тех предметов, по которым она проводилась.</w:t>
      </w:r>
    </w:p>
    <w:p w14:paraId="6740B8B0" w14:textId="77777777" w:rsidR="00727512" w:rsidRPr="00727512" w:rsidRDefault="00727512" w:rsidP="00727512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Письменные работы обучающихся по результатам промежуточной аттестации хранятся в общеобразовательном учреждении в течение одного года.</w:t>
      </w:r>
    </w:p>
    <w:p w14:paraId="38FA1752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3.11. 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выставляется как среднее арифметическое годовой оценки и оценки, полученной в ходе промежуточной аттестации. </w:t>
      </w:r>
    </w:p>
    <w:p w14:paraId="6D5D8764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3.12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14:paraId="38200908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3.13.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обязаны ликвидировать академическую задолженность.</w:t>
      </w:r>
    </w:p>
    <w:p w14:paraId="40073B91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3.14.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образовательным учреждением,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14:paraId="70850456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3.15.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промежуточной аттестации во второй раз образовательной организацией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комиссия.</w:t>
      </w:r>
    </w:p>
    <w:p w14:paraId="3A044F34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3.16.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взимание платы с обучающихся за прохождение промежуточной аттестации.</w:t>
      </w:r>
    </w:p>
    <w:p w14:paraId="525F5063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3.17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14:paraId="2D9BBF48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3.18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Обучающиеся по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не ликвидировавшие в установленные сроки академической задолженности с момента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переводятся на обучение по адаптированным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4B05F46A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3.19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несогласия обучающихся и их родителей (законных представителей) с результатами промежуточной аттестации выставленная оценка может быть пересмотрена. Для пересмотра на основании письменного заявления родителей (законных представителей) и распоряжения по школе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из </w:t>
      </w:r>
      <w:proofErr w:type="spellStart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proofErr w:type="spellEnd"/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школы, которая в форме устного собеседования, в присутствии родителей (законных представителей) обучающегося определяет соответствие выставленной оценки за промежуточную аттестацию по предмету фактическому уровню знаний.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2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работы комиссии оценка, выставленная за промежуточную аттестацию, может быть понижена, повышена или остаться без изменения. Решение комиссии оформляется протоколом и является окончательным.</w:t>
      </w:r>
    </w:p>
    <w:p w14:paraId="3E7E5662" w14:textId="77777777" w:rsidR="00727512" w:rsidRPr="00727512" w:rsidRDefault="00727512" w:rsidP="007275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4B935" w14:textId="77777777" w:rsidR="009E37DF" w:rsidRDefault="009E37DF" w:rsidP="00727512">
      <w:pPr>
        <w:pStyle w:val="10"/>
        <w:keepNext/>
        <w:keepLines/>
        <w:shd w:val="clear" w:color="auto" w:fill="auto"/>
      </w:pPr>
    </w:p>
    <w:sectPr w:rsidR="009E37DF" w:rsidSect="0096078D">
      <w:headerReference w:type="even" r:id="rId8"/>
      <w:headerReference w:type="default" r:id="rId9"/>
      <w:pgSz w:w="11900" w:h="16840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0B25A" w14:textId="77777777" w:rsidR="00002B1D" w:rsidRDefault="00002B1D" w:rsidP="00B10371">
      <w:r>
        <w:separator/>
      </w:r>
    </w:p>
  </w:endnote>
  <w:endnote w:type="continuationSeparator" w:id="0">
    <w:p w14:paraId="24D1E96C" w14:textId="77777777" w:rsidR="00002B1D" w:rsidRDefault="00002B1D" w:rsidP="00B1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DB578" w14:textId="77777777" w:rsidR="00002B1D" w:rsidRDefault="00002B1D" w:rsidP="00B10371">
      <w:r>
        <w:separator/>
      </w:r>
    </w:p>
  </w:footnote>
  <w:footnote w:type="continuationSeparator" w:id="0">
    <w:p w14:paraId="375ED2E7" w14:textId="77777777" w:rsidR="00002B1D" w:rsidRDefault="00002B1D" w:rsidP="00B103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</w:rPr>
      <w:id w:val="97896242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78CFD32A" w14:textId="77777777" w:rsidR="0085735D" w:rsidRDefault="0085735D" w:rsidP="00283CB5">
        <w:pPr>
          <w:pStyle w:val="a5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7E4EF2A" w14:textId="77777777" w:rsidR="0085735D" w:rsidRDefault="0085735D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c"/>
        <w:rFonts w:ascii="Times New Roman" w:hAnsi="Times New Roman" w:cs="Times New Roman"/>
      </w:rPr>
      <w:id w:val="-1607109161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1F8AB635" w14:textId="77777777" w:rsidR="0085735D" w:rsidRPr="00DC6BDE" w:rsidRDefault="0085735D" w:rsidP="00283CB5">
        <w:pPr>
          <w:pStyle w:val="a5"/>
          <w:framePr w:wrap="none" w:vAnchor="text" w:hAnchor="margin" w:xAlign="center" w:y="1"/>
          <w:rPr>
            <w:rStyle w:val="ac"/>
            <w:rFonts w:ascii="Times New Roman" w:hAnsi="Times New Roman" w:cs="Times New Roman"/>
          </w:rPr>
        </w:pPr>
        <w:r w:rsidRPr="00DC6BDE">
          <w:rPr>
            <w:rStyle w:val="ac"/>
            <w:rFonts w:ascii="Times New Roman" w:hAnsi="Times New Roman" w:cs="Times New Roman"/>
          </w:rPr>
          <w:fldChar w:fldCharType="begin"/>
        </w:r>
        <w:r w:rsidRPr="00DC6BDE">
          <w:rPr>
            <w:rStyle w:val="ac"/>
            <w:rFonts w:ascii="Times New Roman" w:hAnsi="Times New Roman" w:cs="Times New Roman"/>
          </w:rPr>
          <w:instrText xml:space="preserve"> PAGE </w:instrText>
        </w:r>
        <w:r w:rsidRPr="00DC6BDE">
          <w:rPr>
            <w:rStyle w:val="ac"/>
            <w:rFonts w:ascii="Times New Roman" w:hAnsi="Times New Roman" w:cs="Times New Roman"/>
          </w:rPr>
          <w:fldChar w:fldCharType="separate"/>
        </w:r>
        <w:r w:rsidR="0049041D">
          <w:rPr>
            <w:rStyle w:val="ac"/>
            <w:rFonts w:ascii="Times New Roman" w:hAnsi="Times New Roman" w:cs="Times New Roman"/>
            <w:noProof/>
          </w:rPr>
          <w:t>2</w:t>
        </w:r>
        <w:r w:rsidRPr="00DC6BDE">
          <w:rPr>
            <w:rStyle w:val="ac"/>
            <w:rFonts w:ascii="Times New Roman" w:hAnsi="Times New Roman" w:cs="Times New Roman"/>
          </w:rPr>
          <w:fldChar w:fldCharType="end"/>
        </w:r>
      </w:p>
    </w:sdtContent>
  </w:sdt>
  <w:p w14:paraId="277CC8E0" w14:textId="77777777" w:rsidR="0085735D" w:rsidRDefault="0085735D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06D"/>
    <w:multiLevelType w:val="multilevel"/>
    <w:tmpl w:val="1C540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949F7"/>
    <w:multiLevelType w:val="multilevel"/>
    <w:tmpl w:val="949CC5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9114D22"/>
    <w:multiLevelType w:val="hybridMultilevel"/>
    <w:tmpl w:val="78D86ABC"/>
    <w:lvl w:ilvl="0" w:tplc="30627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73F4"/>
    <w:multiLevelType w:val="multilevel"/>
    <w:tmpl w:val="4F421700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E7EAA"/>
    <w:multiLevelType w:val="multilevel"/>
    <w:tmpl w:val="4DA41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59A379F0"/>
    <w:multiLevelType w:val="multilevel"/>
    <w:tmpl w:val="740C5B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A8473E"/>
    <w:multiLevelType w:val="multilevel"/>
    <w:tmpl w:val="B84CD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CB80C4C"/>
    <w:multiLevelType w:val="multilevel"/>
    <w:tmpl w:val="1870D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71"/>
    <w:rsid w:val="00002B1D"/>
    <w:rsid w:val="0003223C"/>
    <w:rsid w:val="00085CA4"/>
    <w:rsid w:val="000A33B2"/>
    <w:rsid w:val="00165C1E"/>
    <w:rsid w:val="001A7BAA"/>
    <w:rsid w:val="001B5FF2"/>
    <w:rsid w:val="00294A64"/>
    <w:rsid w:val="002B04B0"/>
    <w:rsid w:val="002C2025"/>
    <w:rsid w:val="00347473"/>
    <w:rsid w:val="00354BA4"/>
    <w:rsid w:val="003F6931"/>
    <w:rsid w:val="0046546C"/>
    <w:rsid w:val="00475728"/>
    <w:rsid w:val="0049041D"/>
    <w:rsid w:val="004B6919"/>
    <w:rsid w:val="004C2B24"/>
    <w:rsid w:val="00533C5D"/>
    <w:rsid w:val="005530E7"/>
    <w:rsid w:val="005B0D44"/>
    <w:rsid w:val="005C28F5"/>
    <w:rsid w:val="005E488E"/>
    <w:rsid w:val="005F176D"/>
    <w:rsid w:val="006617F8"/>
    <w:rsid w:val="0069669C"/>
    <w:rsid w:val="00727512"/>
    <w:rsid w:val="0076322A"/>
    <w:rsid w:val="00767720"/>
    <w:rsid w:val="00796C29"/>
    <w:rsid w:val="007974AF"/>
    <w:rsid w:val="0085735D"/>
    <w:rsid w:val="008C16EB"/>
    <w:rsid w:val="00942FB4"/>
    <w:rsid w:val="009465AB"/>
    <w:rsid w:val="0096078D"/>
    <w:rsid w:val="00966B1E"/>
    <w:rsid w:val="009E37DF"/>
    <w:rsid w:val="00B10371"/>
    <w:rsid w:val="00B84F5A"/>
    <w:rsid w:val="00C73D3B"/>
    <w:rsid w:val="00CA5A87"/>
    <w:rsid w:val="00CD4671"/>
    <w:rsid w:val="00D07AD8"/>
    <w:rsid w:val="00D56424"/>
    <w:rsid w:val="00D56769"/>
    <w:rsid w:val="00D82509"/>
    <w:rsid w:val="00DB0780"/>
    <w:rsid w:val="00DC6BDE"/>
    <w:rsid w:val="00DE6DDB"/>
    <w:rsid w:val="00DE7159"/>
    <w:rsid w:val="00E51F81"/>
    <w:rsid w:val="00E649EF"/>
    <w:rsid w:val="00F44A0D"/>
    <w:rsid w:val="00F7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0627E"/>
  <w15:chartTrackingRefBased/>
  <w15:docId w15:val="{0DE094E0-6492-374B-8210-200095C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9E37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371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B10371"/>
    <w:rPr>
      <w:rFonts w:eastAsiaTheme="minorEastAsia"/>
      <w:sz w:val="22"/>
      <w:szCs w:val="22"/>
      <w:lang w:val="en-US" w:eastAsia="zh-CN"/>
    </w:rPr>
  </w:style>
  <w:style w:type="paragraph" w:styleId="a5">
    <w:name w:val="header"/>
    <w:basedOn w:val="a"/>
    <w:link w:val="a6"/>
    <w:uiPriority w:val="99"/>
    <w:unhideWhenUsed/>
    <w:rsid w:val="00B103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0371"/>
  </w:style>
  <w:style w:type="paragraph" w:styleId="a7">
    <w:name w:val="footer"/>
    <w:basedOn w:val="a"/>
    <w:link w:val="a8"/>
    <w:uiPriority w:val="99"/>
    <w:unhideWhenUsed/>
    <w:rsid w:val="00B103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0371"/>
  </w:style>
  <w:style w:type="character" w:styleId="a9">
    <w:name w:val="Hyperlink"/>
    <w:uiPriority w:val="99"/>
    <w:unhideWhenUsed/>
    <w:rsid w:val="00F7333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23C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76322A"/>
  </w:style>
  <w:style w:type="character" w:styleId="ab">
    <w:name w:val="FollowedHyperlink"/>
    <w:basedOn w:val="a0"/>
    <w:uiPriority w:val="99"/>
    <w:semiHidden/>
    <w:unhideWhenUsed/>
    <w:rsid w:val="0076322A"/>
    <w:rPr>
      <w:color w:val="954F72" w:themeColor="followedHyperlink"/>
      <w:u w:val="single"/>
    </w:rPr>
  </w:style>
  <w:style w:type="character" w:styleId="ac">
    <w:name w:val="page number"/>
    <w:basedOn w:val="a0"/>
    <w:uiPriority w:val="99"/>
    <w:semiHidden/>
    <w:unhideWhenUsed/>
    <w:rsid w:val="0085735D"/>
  </w:style>
  <w:style w:type="table" w:styleId="ad">
    <w:name w:val="Table Grid"/>
    <w:basedOn w:val="a1"/>
    <w:uiPriority w:val="39"/>
    <w:rsid w:val="00796C2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5676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">
    <w:name w:val="Основной текст_"/>
    <w:link w:val="21"/>
    <w:rsid w:val="00D5676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D5676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0">
    <w:name w:val="Основной текст + Полужирный"/>
    <w:rsid w:val="00D56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f"/>
    <w:rsid w:val="00D56769"/>
    <w:pPr>
      <w:widowControl w:val="0"/>
      <w:shd w:val="clear" w:color="auto" w:fill="FFFFFF"/>
      <w:spacing w:before="240" w:after="240" w:line="230" w:lineRule="exact"/>
      <w:ind w:hanging="36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D56769"/>
    <w:pPr>
      <w:widowControl w:val="0"/>
      <w:shd w:val="clear" w:color="auto" w:fill="FFFFFF"/>
      <w:spacing w:before="240" w:after="240" w:line="230" w:lineRule="exact"/>
      <w:ind w:hanging="3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D56769"/>
    <w:pPr>
      <w:spacing w:before="100" w:beforeAutospacing="1" w:after="100" w:afterAutospacing="1"/>
    </w:pPr>
    <w:rPr>
      <w:rFonts w:ascii="Times New Roman" w:eastAsia="Calibri" w:hAnsi="Times New Roman" w:cs="Times New Roman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6769"/>
    <w:rPr>
      <w:rFonts w:ascii="Times New Roman" w:eastAsia="Calibri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9E37DF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1">
    <w:name w:val="Заголовок №1_"/>
    <w:basedOn w:val="a0"/>
    <w:link w:val="10"/>
    <w:rsid w:val="00E51F8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№2_"/>
    <w:basedOn w:val="a0"/>
    <w:link w:val="23"/>
    <w:rsid w:val="00E51F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51F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51F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51F81"/>
    <w:pPr>
      <w:widowControl w:val="0"/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Заголовок №2"/>
    <w:basedOn w:val="a"/>
    <w:link w:val="22"/>
    <w:rsid w:val="00E51F81"/>
    <w:pPr>
      <w:widowControl w:val="0"/>
      <w:shd w:val="clear" w:color="auto" w:fill="FFFFFF"/>
      <w:spacing w:before="420" w:after="720" w:line="0" w:lineRule="atLeast"/>
      <w:ind w:hanging="86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a"/>
    <w:link w:val="24"/>
    <w:rsid w:val="00E51F81"/>
    <w:pPr>
      <w:widowControl w:val="0"/>
      <w:shd w:val="clear" w:color="auto" w:fill="FFFFFF"/>
      <w:spacing w:before="720" w:after="42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51F81"/>
    <w:pPr>
      <w:widowControl w:val="0"/>
      <w:shd w:val="clear" w:color="auto" w:fill="FFFFFF"/>
      <w:spacing w:before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B833A3-A52E-AC41-9BFE-46A5B539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1097</Words>
  <Characters>6253</Characters>
  <Application>Microsoft Macintosh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2</cp:revision>
  <cp:lastPrinted>2019-11-22T07:56:00Z</cp:lastPrinted>
  <dcterms:created xsi:type="dcterms:W3CDTF">2023-07-19T13:28:00Z</dcterms:created>
  <dcterms:modified xsi:type="dcterms:W3CDTF">2023-07-19T13:28:00Z</dcterms:modified>
</cp:coreProperties>
</file>